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08532" w14:textId="59FC4B6E" w:rsidR="00EF04CB" w:rsidRPr="00EF04CB" w:rsidRDefault="00EF04CB" w:rsidP="00745E22">
      <w:pPr>
        <w:jc w:val="both"/>
        <w:rPr>
          <w:rFonts w:ascii="Times New Roman" w:hAnsi="Times New Roman" w:cs="Times New Roman"/>
          <w:b/>
          <w:bCs/>
        </w:rPr>
      </w:pPr>
      <w:r w:rsidRPr="00EF04CB">
        <w:rPr>
          <w:rFonts w:ascii="Times New Roman" w:hAnsi="Times New Roman" w:cs="Times New Roman"/>
          <w:b/>
          <w:bCs/>
        </w:rPr>
        <w:t xml:space="preserve">Załącznik nr 3 do Uchwały nr </w:t>
      </w:r>
      <w:r w:rsidR="005914C3">
        <w:rPr>
          <w:rFonts w:ascii="Times New Roman" w:hAnsi="Times New Roman" w:cs="Times New Roman"/>
          <w:b/>
          <w:bCs/>
        </w:rPr>
        <w:t>IX/...</w:t>
      </w:r>
      <w:r w:rsidRPr="00EF04CB">
        <w:rPr>
          <w:rFonts w:ascii="Times New Roman" w:hAnsi="Times New Roman" w:cs="Times New Roman"/>
          <w:b/>
          <w:bCs/>
        </w:rPr>
        <w:t xml:space="preserve">/2024 Rady Gminy Giżycko z dnia </w:t>
      </w:r>
      <w:r w:rsidR="005914C3">
        <w:rPr>
          <w:rFonts w:ascii="Times New Roman" w:hAnsi="Times New Roman" w:cs="Times New Roman"/>
          <w:b/>
          <w:bCs/>
        </w:rPr>
        <w:t>13</w:t>
      </w:r>
      <w:r w:rsidR="00E914A9">
        <w:rPr>
          <w:rFonts w:ascii="Times New Roman" w:hAnsi="Times New Roman" w:cs="Times New Roman"/>
          <w:b/>
          <w:bCs/>
        </w:rPr>
        <w:t xml:space="preserve"> </w:t>
      </w:r>
      <w:r w:rsidR="005914C3">
        <w:rPr>
          <w:rFonts w:ascii="Times New Roman" w:hAnsi="Times New Roman" w:cs="Times New Roman"/>
          <w:b/>
          <w:bCs/>
        </w:rPr>
        <w:t>listopada</w:t>
      </w:r>
      <w:r w:rsidRPr="00EF04CB">
        <w:rPr>
          <w:rFonts w:ascii="Times New Roman" w:hAnsi="Times New Roman" w:cs="Times New Roman"/>
          <w:b/>
          <w:bCs/>
        </w:rPr>
        <w:t xml:space="preserve"> 2024 r.  zmieniającej uchwałę w sprawie uchwalenia Wieloletniej Prognozy Finansowej Gminy Giżycko na lata 2024 – 2032</w:t>
      </w:r>
    </w:p>
    <w:p w14:paraId="1BEC1410" w14:textId="77777777" w:rsidR="00B970E9" w:rsidRPr="00573FC7" w:rsidRDefault="00B970E9" w:rsidP="00064D99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573FC7">
        <w:rPr>
          <w:rFonts w:ascii="Times New Roman" w:hAnsi="Times New Roman" w:cs="Times New Roman"/>
          <w:b/>
          <w:bCs/>
          <w:kern w:val="0"/>
          <w:sz w:val="20"/>
          <w:szCs w:val="20"/>
        </w:rPr>
        <w:t>Objaśnienia przyjętych wartości do Wieloletniej Prognozy Finansowej Gminy Giżycko na lata 2024-2032</w:t>
      </w:r>
    </w:p>
    <w:p w14:paraId="14AA8069" w14:textId="77777777" w:rsidR="005914C3" w:rsidRPr="005914C3" w:rsidRDefault="005914C3" w:rsidP="00591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Zgodnie ze zmianami w budżecie na dzień 13 listopada 2024 r., dokonano następujących zmian w Wieloletniej Prognozie Finansowej Gminy Giżycko:</w:t>
      </w:r>
    </w:p>
    <w:p w14:paraId="6C0CF65D" w14:textId="77777777" w:rsidR="005914C3" w:rsidRPr="005914C3" w:rsidRDefault="005914C3" w:rsidP="005914C3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Dochody ogółem zwiększono o 156 642,67 zł, z czego dochody bieżące zwiększono o 156 642,67 zł, a dochody majątkowe nie uległy zmianie.</w:t>
      </w:r>
    </w:p>
    <w:p w14:paraId="48542CCB" w14:textId="77777777" w:rsidR="005914C3" w:rsidRPr="005914C3" w:rsidRDefault="005914C3" w:rsidP="005914C3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Wydatki ogółem zwiększono o 156 642,67 zł, z czego wydatki bieżące zwiększono o 156 642,67 zł, a wydatki majątkowe nie uległy zmianie.</w:t>
      </w:r>
    </w:p>
    <w:p w14:paraId="60474DDF" w14:textId="77777777" w:rsidR="005914C3" w:rsidRPr="005914C3" w:rsidRDefault="005914C3" w:rsidP="005914C3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Wynik budżetu nie uległ zmianie.</w:t>
      </w:r>
    </w:p>
    <w:p w14:paraId="2A8353F5" w14:textId="77777777" w:rsidR="005914C3" w:rsidRPr="005914C3" w:rsidRDefault="005914C3" w:rsidP="00591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Szczegółowe informacje na temat zmian w zakresie dochodów, wydatków i wyniku budżetu w roku budżetowym przedstawiono w tabeli poniżej.</w:t>
      </w:r>
    </w:p>
    <w:p w14:paraId="0B389FB8" w14:textId="77777777" w:rsidR="005914C3" w:rsidRPr="005914C3" w:rsidRDefault="005914C3" w:rsidP="005914C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5914C3">
        <w:rPr>
          <w:rFonts w:ascii="Arial" w:hAnsi="Arial" w:cs="Arial"/>
          <w:b/>
          <w:bCs/>
          <w:kern w:val="0"/>
          <w:sz w:val="20"/>
          <w:szCs w:val="20"/>
        </w:rPr>
        <w:t>Tabela 1. Zmiany w dochodach i wydatkach w 2024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5914C3" w:rsidRPr="005914C3" w14:paraId="2410A01A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14C9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2CAD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B187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6939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5914C3" w:rsidRPr="005914C3" w14:paraId="0F12C67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ACA9B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68E2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71 620 857,34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985E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+156 642,67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2811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71 777 500,01</w:t>
            </w:r>
          </w:p>
        </w:tc>
      </w:tr>
      <w:tr w:rsidR="005914C3" w:rsidRPr="005914C3" w14:paraId="307B402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2568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FBBE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58 068 466,84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969D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+156 642,67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0923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58 225 109,51</w:t>
            </w:r>
          </w:p>
        </w:tc>
      </w:tr>
      <w:tr w:rsidR="005914C3" w:rsidRPr="005914C3" w14:paraId="14B7946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14F6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C93B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10 005 359,80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A82F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+156 642,67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056A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10 162 002,47</w:t>
            </w:r>
          </w:p>
        </w:tc>
      </w:tr>
      <w:tr w:rsidR="005914C3" w:rsidRPr="005914C3" w14:paraId="1821BD9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94D8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1E79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72 302 112,74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F967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+156 642,67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980C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72 458 755,41</w:t>
            </w:r>
          </w:p>
        </w:tc>
      </w:tr>
      <w:tr w:rsidR="005914C3" w:rsidRPr="005914C3" w14:paraId="7C4E9C2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B475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D27C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58 503 010,58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D9AB1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+156 642,67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44242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58 659 653,25</w:t>
            </w:r>
          </w:p>
        </w:tc>
      </w:tr>
      <w:tr w:rsidR="005914C3" w:rsidRPr="005914C3" w14:paraId="5873E71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EE51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8B64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23 136 996,52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5FCE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+36 197,00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51EE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23 173 193,52</w:t>
            </w:r>
          </w:p>
        </w:tc>
      </w:tr>
      <w:tr w:rsidR="005914C3" w:rsidRPr="005914C3" w14:paraId="6D2FC3E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FA3B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9A33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34 448 014,06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7E9A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+120 445,67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BF3F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34 568 459,73</w:t>
            </w:r>
          </w:p>
        </w:tc>
      </w:tr>
    </w:tbl>
    <w:p w14:paraId="1F8C7225" w14:textId="77777777" w:rsidR="005914C3" w:rsidRDefault="005914C3" w:rsidP="00591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04B99580" w14:textId="2AC9ECC1" w:rsidR="005914C3" w:rsidRPr="005914C3" w:rsidRDefault="005914C3" w:rsidP="00591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Od 2025 r. nie dokonywano zmian w zakresie planowanych dochodów i wydatków budżetowych.</w:t>
      </w:r>
    </w:p>
    <w:p w14:paraId="5EA8F603" w14:textId="77777777" w:rsidR="005914C3" w:rsidRPr="005914C3" w:rsidRDefault="005914C3" w:rsidP="00591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W Wieloletniej Prognozie Finansowej Gminy Giżycko:</w:t>
      </w:r>
    </w:p>
    <w:p w14:paraId="12F2B8DE" w14:textId="77777777" w:rsidR="005914C3" w:rsidRPr="005914C3" w:rsidRDefault="005914C3" w:rsidP="005914C3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Przychody ogółem w roku budżetowym nie uległy zmianie.</w:t>
      </w:r>
    </w:p>
    <w:p w14:paraId="04AAE615" w14:textId="77777777" w:rsidR="005914C3" w:rsidRPr="005914C3" w:rsidRDefault="005914C3" w:rsidP="005914C3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Rozchody ogółem w roku budżetowym nie uległy zmianie.</w:t>
      </w:r>
    </w:p>
    <w:p w14:paraId="2B496768" w14:textId="77777777" w:rsidR="005914C3" w:rsidRPr="005914C3" w:rsidRDefault="005914C3" w:rsidP="00591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Od 2025 nie dokonywano zmian w zakresie planowanych przychodów.</w:t>
      </w:r>
    </w:p>
    <w:p w14:paraId="3A10C7F7" w14:textId="77777777" w:rsidR="005914C3" w:rsidRPr="005914C3" w:rsidRDefault="005914C3" w:rsidP="00591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Od 2025 nie dokonywano zmian w zakresie planowanych rozchodów.</w:t>
      </w:r>
    </w:p>
    <w:p w14:paraId="30D417A3" w14:textId="77777777" w:rsidR="005914C3" w:rsidRPr="005914C3" w:rsidRDefault="005914C3" w:rsidP="00591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W roku budżetowym zaplanowano środki zwrotne w wysokości 1 000 000,00 zł. Spłatę planowanego do zaciągnięcia zobowiązania ujęto w latach 2031-2031. W tabeli poniżej przedstawiono szczegółowy harmonogram spłaty zobowiązania planowanego do zaciągnięcia w okresie prognozy.</w:t>
      </w:r>
    </w:p>
    <w:p w14:paraId="539B97F0" w14:textId="77777777" w:rsidR="005914C3" w:rsidRPr="005914C3" w:rsidRDefault="005914C3" w:rsidP="005914C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5914C3">
        <w:rPr>
          <w:rFonts w:ascii="Arial" w:hAnsi="Arial" w:cs="Arial"/>
          <w:b/>
          <w:bCs/>
          <w:kern w:val="0"/>
          <w:sz w:val="20"/>
          <w:szCs w:val="20"/>
        </w:rPr>
        <w:t>Tabela 2. Harmonogram spłaty zobowiązania planowanego do zaciągnięcia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008"/>
        <w:gridCol w:w="2016"/>
        <w:gridCol w:w="2016"/>
        <w:gridCol w:w="2016"/>
        <w:gridCol w:w="2016"/>
      </w:tblGrid>
      <w:tr w:rsidR="005914C3" w:rsidRPr="005914C3" w14:paraId="3B05E6C3" w14:textId="77777777">
        <w:trPr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B638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48A0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Stan na początek roku [zł]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0A81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Transza [zł]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AB51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Spłata / wykup [zł]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FB99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Stan na koniec roku [zł]</w:t>
            </w:r>
          </w:p>
        </w:tc>
      </w:tr>
      <w:tr w:rsidR="005914C3" w:rsidRPr="005914C3" w14:paraId="61CAF896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99EF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85087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F155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1 000 000,00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1CBF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C78B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1 000 000,00</w:t>
            </w:r>
          </w:p>
        </w:tc>
      </w:tr>
      <w:tr w:rsidR="005914C3" w:rsidRPr="005914C3" w14:paraId="6619C019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6B35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AC7D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1 000 000,00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2841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0E38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548E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1 000 000,00</w:t>
            </w:r>
          </w:p>
        </w:tc>
      </w:tr>
      <w:tr w:rsidR="005914C3" w:rsidRPr="005914C3" w14:paraId="399F39C9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6A4F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0967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1 000 000,00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90CE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0741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08FB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1 000 000,00</w:t>
            </w:r>
          </w:p>
        </w:tc>
      </w:tr>
      <w:tr w:rsidR="005914C3" w:rsidRPr="005914C3" w14:paraId="7C6D2310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9B21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02ED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1 000 000,00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11F2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2E34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710F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1 000 000,00</w:t>
            </w:r>
          </w:p>
        </w:tc>
      </w:tr>
      <w:tr w:rsidR="005914C3" w:rsidRPr="005914C3" w14:paraId="769F72A1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1C1F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75C1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1 000 000,00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3234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AB23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4B09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1 000 000,00</w:t>
            </w:r>
          </w:p>
        </w:tc>
      </w:tr>
      <w:tr w:rsidR="005914C3" w:rsidRPr="005914C3" w14:paraId="4ADA056E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D8CF0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2030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B62A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1 000 000,00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6770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60908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4D79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1 000 000,00</w:t>
            </w:r>
          </w:p>
        </w:tc>
      </w:tr>
      <w:tr w:rsidR="005914C3" w:rsidRPr="005914C3" w14:paraId="5462955D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2B26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10A5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1 000 000,00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5A7E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515D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1 000 000,00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04277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</w:tr>
    </w:tbl>
    <w:p w14:paraId="2C1A7286" w14:textId="77777777" w:rsidR="005914C3" w:rsidRDefault="005914C3" w:rsidP="00591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2234CCC4" w14:textId="6A03BA99" w:rsidR="005914C3" w:rsidRPr="005914C3" w:rsidRDefault="005914C3" w:rsidP="00591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W zakresie zawartych umów, rozchody Gminy Giżycko zaplanowano zgodnie z harmonogramami. W tabeli poniżej spłatę ww. zobowiązań przedstawiono w kolumnie „Zobowiązanie historyczne”.</w:t>
      </w:r>
    </w:p>
    <w:p w14:paraId="5EA0339F" w14:textId="77777777" w:rsidR="005914C3" w:rsidRPr="005914C3" w:rsidRDefault="005914C3" w:rsidP="00591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Spłatę zobowiązania planowanego do zaciągnięcia ujęto w latach 2031-2031. W tabeli poniżej spłatę ww. zobowiązań przedstawiono w kolumnie „Zobowiązanie planowane”.</w:t>
      </w:r>
    </w:p>
    <w:p w14:paraId="42E95259" w14:textId="77777777" w:rsidR="005914C3" w:rsidRPr="005914C3" w:rsidRDefault="005914C3" w:rsidP="005914C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5914C3">
        <w:rPr>
          <w:rFonts w:ascii="Arial" w:hAnsi="Arial" w:cs="Arial"/>
          <w:b/>
          <w:bCs/>
          <w:kern w:val="0"/>
          <w:sz w:val="20"/>
          <w:szCs w:val="20"/>
        </w:rPr>
        <w:t>Tabela 3. Spłata zaciągniętych i planowanych zobowiązań Gminy Giżycko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5914C3" w:rsidRPr="005914C3" w14:paraId="3324816F" w14:textId="777777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F647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C261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F31C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033EB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Zobowiązania razem [zł]</w:t>
            </w:r>
          </w:p>
        </w:tc>
      </w:tr>
      <w:tr w:rsidR="005914C3" w:rsidRPr="005914C3" w14:paraId="47491383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6489B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2E83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2 001 400,00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2703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8C9B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2 001 400,00</w:t>
            </w:r>
          </w:p>
        </w:tc>
      </w:tr>
      <w:tr w:rsidR="005914C3" w:rsidRPr="005914C3" w14:paraId="4F3E636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7682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544F9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1 959 200,00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E5F0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0E18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1 959 200,00</w:t>
            </w:r>
          </w:p>
        </w:tc>
      </w:tr>
      <w:tr w:rsidR="005914C3" w:rsidRPr="005914C3" w14:paraId="0099C3C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E7C5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2E62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1 590 000,00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39D3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0D6C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1 590 000,00</w:t>
            </w:r>
          </w:p>
        </w:tc>
      </w:tr>
      <w:tr w:rsidR="005914C3" w:rsidRPr="005914C3" w14:paraId="328E859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419A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7847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1 600 000,00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1E24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FAE2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1 600 000,00</w:t>
            </w:r>
          </w:p>
        </w:tc>
      </w:tr>
      <w:tr w:rsidR="005914C3" w:rsidRPr="005914C3" w14:paraId="64417C9E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FBBA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0CA70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1 260 000,00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098B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180E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1 260 000,00</w:t>
            </w:r>
          </w:p>
        </w:tc>
      </w:tr>
      <w:tr w:rsidR="005914C3" w:rsidRPr="005914C3" w14:paraId="7AEB79F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A7B1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1986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1 470 000,00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C1CEC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4B4B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1 470 000,00</w:t>
            </w:r>
          </w:p>
        </w:tc>
      </w:tr>
      <w:tr w:rsidR="005914C3" w:rsidRPr="005914C3" w14:paraId="1D4BFE80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3DDE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4398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DECF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74B4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1 500 000,00</w:t>
            </w:r>
          </w:p>
        </w:tc>
      </w:tr>
      <w:tr w:rsidR="005914C3" w:rsidRPr="005914C3" w14:paraId="3A18848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3791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5897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8B6D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7DA9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1 000 000,00</w:t>
            </w:r>
          </w:p>
        </w:tc>
      </w:tr>
    </w:tbl>
    <w:p w14:paraId="0C42100C" w14:textId="77777777" w:rsidR="005914C3" w:rsidRDefault="005914C3" w:rsidP="00591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</w:p>
    <w:p w14:paraId="33E72FCA" w14:textId="0DA84A96" w:rsidR="005914C3" w:rsidRPr="005914C3" w:rsidRDefault="005914C3" w:rsidP="00591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Zmiana Wieloletniej Prognozy Finansowej Gminy Giżycko obejmuje również zmiany w załączniku nr 2, które szczegółowo opisano poniżej.</w:t>
      </w:r>
    </w:p>
    <w:p w14:paraId="47211AEB" w14:textId="77777777" w:rsidR="005914C3" w:rsidRPr="005914C3" w:rsidRDefault="005914C3" w:rsidP="00591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Dokonano zmian w zakresie następujących przedsięwzięć:</w:t>
      </w:r>
    </w:p>
    <w:p w14:paraId="5C128E99" w14:textId="77777777" w:rsidR="005914C3" w:rsidRPr="005914C3" w:rsidRDefault="005914C3" w:rsidP="005914C3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W zakresie programów, projektów lub zadań innych (finansowanych ze środków krajowych):</w:t>
      </w:r>
    </w:p>
    <w:p w14:paraId="4EF56CA2" w14:textId="77777777" w:rsidR="005914C3" w:rsidRPr="005914C3" w:rsidRDefault="005914C3" w:rsidP="005914C3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Przeprowadzenie prac konserwatorskich i budowlanych budynku pomocniczego Szkoły Podstawowej w Spytkowie – zmiana w przedsięwzięciu obejmuje m.in.:</w:t>
      </w:r>
    </w:p>
    <w:p w14:paraId="38554FA7" w14:textId="77777777" w:rsidR="005914C3" w:rsidRPr="005914C3" w:rsidRDefault="005914C3" w:rsidP="005914C3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zwiększenie łącznych nakładów ogółem oraz limitu zobowiązań na realizację zadania o kwotę 101 246,19 zł;</w:t>
      </w:r>
    </w:p>
    <w:p w14:paraId="3BDD9A7A" w14:textId="77777777" w:rsidR="005914C3" w:rsidRPr="005914C3" w:rsidRDefault="005914C3" w:rsidP="005914C3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zwiększenie limitu wydatków na realizację zadania w latach 2025-2026 o kwotę 101 246,19 zł;</w:t>
      </w:r>
    </w:p>
    <w:p w14:paraId="3F7C07DF" w14:textId="77777777" w:rsidR="005914C3" w:rsidRPr="005914C3" w:rsidRDefault="005914C3" w:rsidP="005914C3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1417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Budowa dźwigu osobowego przy budynku ul. Olsztyńska 29 Wilkasy – zmiana w przedsięwzięciu obejmuje m.in.:</w:t>
      </w:r>
    </w:p>
    <w:p w14:paraId="1446CFC7" w14:textId="77777777" w:rsidR="005914C3" w:rsidRPr="005914C3" w:rsidRDefault="005914C3" w:rsidP="005914C3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zwiększenie łącznych nakładów ogółem oraz limitu zobowiązań na realizację zadania o kwotę 64 666,00 zł;</w:t>
      </w:r>
    </w:p>
    <w:p w14:paraId="7B9DCFFE" w14:textId="77777777" w:rsidR="005914C3" w:rsidRPr="005914C3" w:rsidRDefault="005914C3" w:rsidP="005914C3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ind w:left="2126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zwiększenie limitu wydatków na realizację zadania w roku 2025 o kwotę 64 666,00 zł.</w:t>
      </w:r>
    </w:p>
    <w:p w14:paraId="70414725" w14:textId="77777777" w:rsidR="005914C3" w:rsidRPr="005914C3" w:rsidRDefault="005914C3" w:rsidP="00591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Zmiany wprowadzone w wykazie wieloletnich przedsięwzięć nie spowodowały zmiany horyzontu czasowego załącznika nr 2 WPF.</w:t>
      </w:r>
    </w:p>
    <w:p w14:paraId="13534AA9" w14:textId="77777777" w:rsidR="005914C3" w:rsidRPr="005914C3" w:rsidRDefault="005914C3" w:rsidP="00591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Zmiany wprowadzone w wykazie wieloletnich przedsięwzięć wpłynęły na zmianę pozycji 10.1.2 WPF, co przedstawiono w tabeli poniżej.</w:t>
      </w:r>
    </w:p>
    <w:p w14:paraId="7D63DE60" w14:textId="77777777" w:rsidR="005914C3" w:rsidRPr="005914C3" w:rsidRDefault="005914C3" w:rsidP="005914C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kern w:val="0"/>
          <w:sz w:val="20"/>
          <w:szCs w:val="20"/>
        </w:rPr>
      </w:pPr>
      <w:r w:rsidRPr="005914C3">
        <w:rPr>
          <w:rFonts w:ascii="Arial" w:hAnsi="Arial" w:cs="Arial"/>
          <w:b/>
          <w:bCs/>
          <w:kern w:val="0"/>
          <w:sz w:val="20"/>
          <w:szCs w:val="20"/>
        </w:rPr>
        <w:t>Tabela 4. 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5914C3" w:rsidRPr="005914C3" w14:paraId="1562C300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716C9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1E6B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E362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11BF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Po zmianie [zł]</w:t>
            </w:r>
          </w:p>
        </w:tc>
      </w:tr>
      <w:tr w:rsidR="005914C3" w:rsidRPr="005914C3" w14:paraId="6A92CCD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9F16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B86E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13 195 927,05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1897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+113 219,01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67BF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13 309 146,06</w:t>
            </w:r>
          </w:p>
        </w:tc>
      </w:tr>
      <w:tr w:rsidR="005914C3" w:rsidRPr="005914C3" w14:paraId="03BE4BF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7F18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8286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646 306,82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4177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+52 693,18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7CEC" w14:textId="77777777" w:rsidR="005914C3" w:rsidRPr="005914C3" w:rsidRDefault="005914C3" w:rsidP="005914C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914C3">
              <w:rPr>
                <w:rFonts w:ascii="Arial" w:hAnsi="Arial" w:cs="Arial"/>
                <w:kern w:val="0"/>
                <w:sz w:val="20"/>
                <w:szCs w:val="20"/>
              </w:rPr>
              <w:t>699 000,00</w:t>
            </w:r>
          </w:p>
        </w:tc>
      </w:tr>
    </w:tbl>
    <w:p w14:paraId="36752197" w14:textId="77777777" w:rsidR="005914C3" w:rsidRPr="005914C3" w:rsidRDefault="005914C3" w:rsidP="00591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Źródło: opracowanie własne.</w:t>
      </w:r>
    </w:p>
    <w:p w14:paraId="4696760C" w14:textId="77777777" w:rsidR="005914C3" w:rsidRPr="005914C3" w:rsidRDefault="005914C3" w:rsidP="00591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14:paraId="153B7C2F" w14:textId="77777777" w:rsidR="005914C3" w:rsidRPr="005914C3" w:rsidRDefault="005914C3" w:rsidP="00591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0"/>
          <w:szCs w:val="20"/>
        </w:rPr>
      </w:pPr>
      <w:r w:rsidRPr="005914C3">
        <w:rPr>
          <w:rFonts w:ascii="Arial" w:hAnsi="Arial" w:cs="Arial"/>
          <w:kern w:val="0"/>
          <w:sz w:val="20"/>
          <w:szCs w:val="20"/>
        </w:rPr>
        <w:t>Pełen zakres zmian obrazują załączniki nr 1 i 2 do niniejszej uchwały.</w:t>
      </w:r>
    </w:p>
    <w:p w14:paraId="2617D80A" w14:textId="77777777" w:rsidR="005914C3" w:rsidRPr="005914C3" w:rsidRDefault="005914C3" w:rsidP="005914C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Arial" w:hAnsi="Arial" w:cs="Arial"/>
          <w:kern w:val="0"/>
          <w:sz w:val="20"/>
          <w:szCs w:val="20"/>
        </w:rPr>
      </w:pPr>
    </w:p>
    <w:p w14:paraId="05788537" w14:textId="77777777" w:rsidR="00573FC7" w:rsidRPr="00573FC7" w:rsidRDefault="00573FC7" w:rsidP="005914C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73FC7" w:rsidRPr="00573FC7" w:rsidSect="00EF04CB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3D21F80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5" w15:restartNumberingAfterBreak="0">
    <w:nsid w:val="49204827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500D838B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 w15:restartNumberingAfterBreak="0">
    <w:nsid w:val="7DD7C346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1."/>
      <w:lvlJc w:val="left"/>
      <w:pPr>
        <w:ind w:left="1417" w:hanging="425"/>
      </w:pPr>
    </w:lvl>
    <w:lvl w:ilvl="2">
      <w:start w:val="1"/>
      <w:numFmt w:val="decimal"/>
      <w:lvlText w:val="%1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982124808">
    <w:abstractNumId w:val="0"/>
  </w:num>
  <w:num w:numId="2" w16cid:durableId="900559086">
    <w:abstractNumId w:val="1"/>
  </w:num>
  <w:num w:numId="3" w16cid:durableId="1072387621">
    <w:abstractNumId w:val="2"/>
  </w:num>
  <w:num w:numId="4" w16cid:durableId="590891439">
    <w:abstractNumId w:val="3"/>
  </w:num>
  <w:num w:numId="5" w16cid:durableId="374355996">
    <w:abstractNumId w:val="7"/>
  </w:num>
  <w:num w:numId="6" w16cid:durableId="1074277731">
    <w:abstractNumId w:val="4"/>
  </w:num>
  <w:num w:numId="7" w16cid:durableId="1928994519">
    <w:abstractNumId w:val="6"/>
  </w:num>
  <w:num w:numId="8" w16cid:durableId="12019394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2F"/>
    <w:rsid w:val="00021A2F"/>
    <w:rsid w:val="0003541C"/>
    <w:rsid w:val="00064D99"/>
    <w:rsid w:val="000A69D3"/>
    <w:rsid w:val="001039CF"/>
    <w:rsid w:val="002016F3"/>
    <w:rsid w:val="00262679"/>
    <w:rsid w:val="004E6CD1"/>
    <w:rsid w:val="00573FC7"/>
    <w:rsid w:val="005914C3"/>
    <w:rsid w:val="006A5D03"/>
    <w:rsid w:val="006D3B52"/>
    <w:rsid w:val="006F5512"/>
    <w:rsid w:val="00745E22"/>
    <w:rsid w:val="007A18D6"/>
    <w:rsid w:val="007B50F8"/>
    <w:rsid w:val="00B45EB7"/>
    <w:rsid w:val="00B970E9"/>
    <w:rsid w:val="00BA21C0"/>
    <w:rsid w:val="00BB5589"/>
    <w:rsid w:val="00C62698"/>
    <w:rsid w:val="00CD19D5"/>
    <w:rsid w:val="00D25B89"/>
    <w:rsid w:val="00D34EA4"/>
    <w:rsid w:val="00DB297E"/>
    <w:rsid w:val="00DC559C"/>
    <w:rsid w:val="00DC633A"/>
    <w:rsid w:val="00DD6D00"/>
    <w:rsid w:val="00E45874"/>
    <w:rsid w:val="00E914A9"/>
    <w:rsid w:val="00EF04CB"/>
    <w:rsid w:val="00F1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8B2B"/>
  <w15:chartTrackingRefBased/>
  <w15:docId w15:val="{0112D890-F511-4DA4-8B07-D471D03C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Prosty11">
    <w:name w:val="Tabela - Prosty 11"/>
    <w:basedOn w:val="Standardowy"/>
    <w:next w:val="Tabela-Prosty1"/>
    <w:uiPriority w:val="99"/>
    <w:rsid w:val="00573FC7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kern w:val="0"/>
      <w:szCs w:val="24"/>
      <w:lang w:eastAsia="pl-PL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a-Prosty1">
    <w:name w:val="Table Simple 1"/>
    <w:basedOn w:val="Standardowy"/>
    <w:uiPriority w:val="99"/>
    <w:semiHidden/>
    <w:unhideWhenUsed/>
    <w:rsid w:val="00573FC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Osmolik Iwona</dc:creator>
  <cp:keywords/>
  <dc:description/>
  <cp:lastModifiedBy>Osmolik Iwona</cp:lastModifiedBy>
  <cp:revision>20</cp:revision>
  <dcterms:created xsi:type="dcterms:W3CDTF">2024-06-05T11:48:00Z</dcterms:created>
  <dcterms:modified xsi:type="dcterms:W3CDTF">2024-11-08T12:50:00Z</dcterms:modified>
</cp:coreProperties>
</file>